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7C0E3" w14:textId="77777777" w:rsidR="00D62E19" w:rsidRPr="001260FB" w:rsidRDefault="00D62E19" w:rsidP="00D62E19">
      <w:pPr>
        <w:spacing w:line="240" w:lineRule="exact"/>
        <w:ind w:left="5103"/>
        <w:rPr>
          <w:bCs/>
          <w:sz w:val="28"/>
          <w:szCs w:val="28"/>
        </w:rPr>
      </w:pPr>
      <w:r w:rsidRPr="001260FB">
        <w:rPr>
          <w:bCs/>
          <w:sz w:val="28"/>
          <w:szCs w:val="28"/>
        </w:rPr>
        <w:t xml:space="preserve">Приложение </w:t>
      </w:r>
    </w:p>
    <w:p w14:paraId="327F8C52" w14:textId="77777777" w:rsidR="00D62E19" w:rsidRPr="001260FB" w:rsidRDefault="00D62E19" w:rsidP="00D62E19">
      <w:pPr>
        <w:spacing w:line="240" w:lineRule="exact"/>
        <w:ind w:left="5103"/>
        <w:rPr>
          <w:bCs/>
          <w:sz w:val="28"/>
          <w:szCs w:val="28"/>
        </w:rPr>
      </w:pPr>
      <w:r w:rsidRPr="001260FB">
        <w:rPr>
          <w:bCs/>
          <w:sz w:val="28"/>
          <w:szCs w:val="28"/>
        </w:rPr>
        <w:t xml:space="preserve">к решению Думы Соликамского муниципального округа </w:t>
      </w:r>
    </w:p>
    <w:p w14:paraId="6237070B" w14:textId="77777777" w:rsidR="00D62E19" w:rsidRPr="001260FB" w:rsidRDefault="00D62E19" w:rsidP="00D62E19">
      <w:pPr>
        <w:spacing w:line="240" w:lineRule="exact"/>
        <w:ind w:left="5103"/>
        <w:rPr>
          <w:bCs/>
          <w:sz w:val="28"/>
          <w:szCs w:val="28"/>
        </w:rPr>
      </w:pPr>
      <w:r w:rsidRPr="001260FB">
        <w:rPr>
          <w:bCs/>
          <w:sz w:val="28"/>
          <w:szCs w:val="28"/>
        </w:rPr>
        <w:t xml:space="preserve">от _____________№____ </w:t>
      </w:r>
    </w:p>
    <w:p w14:paraId="7416285B" w14:textId="77777777" w:rsidR="00D62E19" w:rsidRPr="001260FB" w:rsidRDefault="00D62E19" w:rsidP="00D62E19">
      <w:pPr>
        <w:spacing w:line="240" w:lineRule="exact"/>
        <w:jc w:val="center"/>
        <w:rPr>
          <w:b/>
          <w:sz w:val="28"/>
          <w:szCs w:val="28"/>
        </w:rPr>
      </w:pPr>
    </w:p>
    <w:p w14:paraId="11171276" w14:textId="77777777" w:rsidR="00D62E19" w:rsidRPr="001260FB" w:rsidRDefault="00D62E19" w:rsidP="00D62E19">
      <w:pPr>
        <w:spacing w:line="240" w:lineRule="exact"/>
        <w:jc w:val="center"/>
        <w:rPr>
          <w:b/>
          <w:sz w:val="28"/>
          <w:szCs w:val="28"/>
        </w:rPr>
      </w:pPr>
      <w:r w:rsidRPr="001260FB">
        <w:rPr>
          <w:b/>
          <w:sz w:val="28"/>
          <w:szCs w:val="28"/>
        </w:rPr>
        <w:t>Информационно – аналитическая справка</w:t>
      </w:r>
    </w:p>
    <w:p w14:paraId="3D2C05D2" w14:textId="3810DD1A" w:rsidR="00D62E19" w:rsidRPr="00D62E19" w:rsidRDefault="00D62E19" w:rsidP="00D62E19">
      <w:pPr>
        <w:pStyle w:val="2"/>
        <w:spacing w:before="0" w:line="240" w:lineRule="exact"/>
        <w:jc w:val="center"/>
        <w:rPr>
          <w:rFonts w:ascii="Times New Roman" w:eastAsia="Calibri" w:hAnsi="Times New Roman"/>
          <w:b/>
          <w:color w:val="auto"/>
          <w:sz w:val="28"/>
          <w:szCs w:val="28"/>
        </w:rPr>
      </w:pPr>
      <w:r w:rsidRPr="00D62E19">
        <w:rPr>
          <w:rFonts w:ascii="Times New Roman" w:eastAsia="Calibri" w:hAnsi="Times New Roman"/>
          <w:b/>
          <w:color w:val="auto"/>
          <w:sz w:val="28"/>
          <w:szCs w:val="28"/>
        </w:rPr>
        <w:t>о результатах оперативно – служебной деятельности Отдела МВД России «Соликамский» за 2025 год</w:t>
      </w:r>
    </w:p>
    <w:p w14:paraId="5CE811AB" w14:textId="77777777" w:rsidR="00D62E19" w:rsidRPr="001260FB" w:rsidRDefault="00D62E19" w:rsidP="00D62E19">
      <w:pPr>
        <w:jc w:val="center"/>
        <w:rPr>
          <w:sz w:val="27"/>
          <w:szCs w:val="27"/>
        </w:rPr>
      </w:pPr>
    </w:p>
    <w:p w14:paraId="4DFAB8CB" w14:textId="77777777" w:rsidR="00D62E19" w:rsidRPr="001260FB" w:rsidRDefault="00D62E19" w:rsidP="00D62E19">
      <w:pPr>
        <w:ind w:firstLine="709"/>
        <w:jc w:val="both"/>
        <w:rPr>
          <w:sz w:val="27"/>
          <w:szCs w:val="27"/>
        </w:rPr>
      </w:pPr>
      <w:r w:rsidRPr="001260FB">
        <w:rPr>
          <w:sz w:val="27"/>
          <w:szCs w:val="27"/>
        </w:rPr>
        <w:t>Деятельность Отдела МВД России «Соликамский»</w:t>
      </w:r>
      <w:r w:rsidRPr="001260FB">
        <w:rPr>
          <w:rStyle w:val="ae"/>
          <w:sz w:val="27"/>
          <w:szCs w:val="27"/>
        </w:rPr>
        <w:footnoteReference w:id="1"/>
      </w:r>
      <w:r w:rsidRPr="001260FB">
        <w:rPr>
          <w:sz w:val="27"/>
          <w:szCs w:val="27"/>
        </w:rPr>
        <w:t xml:space="preserve"> в течение 2025 года осуществлялась в соответствии с приоритетными направлениями деятельности, определенными Директивой Министерства внутренних дел Российской Федерации, планом работы ОМВД на 2025 год и иными руководящими документами.</w:t>
      </w:r>
    </w:p>
    <w:p w14:paraId="26901E43" w14:textId="79FF0C1A" w:rsidR="00D62E19" w:rsidRPr="001260FB" w:rsidRDefault="00D62E19" w:rsidP="00D62E19">
      <w:pPr>
        <w:ind w:firstLine="709"/>
        <w:jc w:val="both"/>
        <w:rPr>
          <w:sz w:val="27"/>
          <w:szCs w:val="27"/>
        </w:rPr>
      </w:pPr>
      <w:r w:rsidRPr="001260FB">
        <w:rPr>
          <w:sz w:val="27"/>
          <w:szCs w:val="27"/>
        </w:rPr>
        <w:t>Во взаимодействии с другими правоохранительными органами, органами местного самоуправления и общественными организациями реализован комплекс профилактических и оперативных мер, направленных на обеспечение общественной безопасности, защиту прав и законных интересов граждан, противодействие преступности, недопущение экстремистских и террористических проявлений, массовых беспорядков.</w:t>
      </w:r>
    </w:p>
    <w:p w14:paraId="01E5B401" w14:textId="77777777" w:rsidR="00D62E19" w:rsidRPr="001260FB" w:rsidRDefault="00D62E19" w:rsidP="00D62E19">
      <w:pPr>
        <w:ind w:firstLine="709"/>
        <w:jc w:val="both"/>
        <w:rPr>
          <w:sz w:val="27"/>
          <w:szCs w:val="27"/>
        </w:rPr>
      </w:pPr>
    </w:p>
    <w:p w14:paraId="64373EA9" w14:textId="77777777" w:rsidR="00D62E19" w:rsidRDefault="00D62E19" w:rsidP="00D62E19">
      <w:pPr>
        <w:ind w:firstLine="709"/>
        <w:jc w:val="center"/>
        <w:rPr>
          <w:b/>
          <w:sz w:val="27"/>
          <w:szCs w:val="27"/>
        </w:rPr>
      </w:pPr>
      <w:r w:rsidRPr="001260FB">
        <w:rPr>
          <w:b/>
          <w:sz w:val="27"/>
          <w:szCs w:val="27"/>
        </w:rPr>
        <w:t>Состояние преступности</w:t>
      </w:r>
    </w:p>
    <w:p w14:paraId="366BD15C" w14:textId="77777777" w:rsidR="00D62E19" w:rsidRPr="001260FB" w:rsidRDefault="00D62E19" w:rsidP="00D62E19">
      <w:pPr>
        <w:ind w:firstLine="709"/>
        <w:jc w:val="center"/>
        <w:rPr>
          <w:b/>
          <w:sz w:val="27"/>
          <w:szCs w:val="27"/>
        </w:rPr>
      </w:pPr>
    </w:p>
    <w:p w14:paraId="614B797B" w14:textId="77777777" w:rsidR="00D62E19" w:rsidRPr="001260FB" w:rsidRDefault="00D62E19" w:rsidP="00D62E19">
      <w:pPr>
        <w:ind w:firstLine="709"/>
        <w:jc w:val="both"/>
        <w:rPr>
          <w:sz w:val="27"/>
          <w:szCs w:val="27"/>
        </w:rPr>
      </w:pPr>
      <w:r w:rsidRPr="001260FB">
        <w:rPr>
          <w:sz w:val="27"/>
          <w:szCs w:val="27"/>
        </w:rPr>
        <w:t>В целом, в отчетном периоде на территории Соликамского муниципального округа криминогенная ситуация была стабильной, сохранялась тенденция снижения уровня преступности. По итогам 12 месяцев 2025 года можно констатировать снижение как общего количества криминальных деяний на 24% (с 1914 до 1455), так и отдельных составов с высокой степенью общественной опасности. Сократилась регистрация убийств на 66,7%, краж на 23,6%, грабежей на 28,6%, разбоев на 33,3%, мошенничеств на 21,1%, угонов на 11,1%, преступлений в сфере информационно – телекоммуникационных технологий</w:t>
      </w:r>
      <w:r w:rsidRPr="001260FB">
        <w:rPr>
          <w:rStyle w:val="ae"/>
          <w:sz w:val="27"/>
          <w:szCs w:val="27"/>
        </w:rPr>
        <w:footnoteReference w:id="2"/>
      </w:r>
      <w:r w:rsidRPr="001260FB">
        <w:rPr>
          <w:sz w:val="27"/>
          <w:szCs w:val="27"/>
        </w:rPr>
        <w:t xml:space="preserve"> на 41,9%, преступлений в общественных местах на 9,6%, в том числе уличных на 13,1%.</w:t>
      </w:r>
    </w:p>
    <w:p w14:paraId="2780535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i/>
          <w:sz w:val="27"/>
          <w:szCs w:val="27"/>
        </w:rPr>
      </w:pPr>
      <w:r w:rsidRPr="001260FB">
        <w:rPr>
          <w:sz w:val="27"/>
          <w:szCs w:val="27"/>
        </w:rPr>
        <w:t xml:space="preserve">Зарегистрировано 323 преступления против жизни и здоровья граждан (+5,6%), из них 50 тяжких и особо тяжких составов. Преимущественно данную категорию составляют преступления превентивной направленности, инициативно выявленные сотрудниками полиции, способствующие профилактике более тяжких преступлений против личности: причинение вреда здоровью средней тяжести – 46, причинение легкого вреда здоровью – 54, побои – 24, истязания – 19, угрозы убийством – 60. Зарегистрировано 2 убийства, 24 факта умышленного причинения тяжкого вреда здоровью, из них 5 со смертельным исходом. Сократилась доля </w:t>
      </w:r>
      <w:proofErr w:type="gramStart"/>
      <w:r w:rsidRPr="001260FB">
        <w:rPr>
          <w:sz w:val="27"/>
          <w:szCs w:val="27"/>
        </w:rPr>
        <w:t>расследованных  преступлений</w:t>
      </w:r>
      <w:proofErr w:type="gramEnd"/>
      <w:r w:rsidRPr="001260FB">
        <w:rPr>
          <w:sz w:val="27"/>
          <w:szCs w:val="27"/>
        </w:rPr>
        <w:t xml:space="preserve">, совершенных на почве </w:t>
      </w:r>
      <w:proofErr w:type="spellStart"/>
      <w:r w:rsidRPr="001260FB">
        <w:rPr>
          <w:sz w:val="27"/>
          <w:szCs w:val="27"/>
        </w:rPr>
        <w:t>семейно</w:t>
      </w:r>
      <w:proofErr w:type="spellEnd"/>
      <w:r w:rsidRPr="001260FB">
        <w:rPr>
          <w:sz w:val="27"/>
          <w:szCs w:val="27"/>
        </w:rPr>
        <w:t xml:space="preserve"> – бытовых отношений, с 9,2% до 8,6%. </w:t>
      </w:r>
    </w:p>
    <w:p w14:paraId="010989B9"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По итогам отчетного периода сократилось количество зарегистрированных  преступлений имущественной направленности на 20,6% (769), в том числе 365 краж, 30 грабежей, 265 мошенничеств, 8 угонов, 9 фактов умышленного </w:t>
      </w:r>
      <w:r w:rsidRPr="001260FB">
        <w:rPr>
          <w:sz w:val="27"/>
          <w:szCs w:val="27"/>
        </w:rPr>
        <w:lastRenderedPageBreak/>
        <w:t>уничтожения имущества, 5 фактов присвоения имущества, 2 разбойных нападения, 11 вымогательств. Раскрываемость преступлений имущественной направленности составила 40,3%, что выше среднекраевого результата (34,6%).</w:t>
      </w:r>
    </w:p>
    <w:p w14:paraId="65F5274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both"/>
        <w:rPr>
          <w:sz w:val="27"/>
          <w:szCs w:val="27"/>
        </w:rPr>
      </w:pPr>
    </w:p>
    <w:p w14:paraId="08F04A3A"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center"/>
        <w:rPr>
          <w:b/>
          <w:sz w:val="27"/>
          <w:szCs w:val="27"/>
        </w:rPr>
      </w:pPr>
      <w:r w:rsidRPr="001260FB">
        <w:rPr>
          <w:b/>
          <w:sz w:val="27"/>
          <w:szCs w:val="27"/>
        </w:rPr>
        <w:t>Преступления в сфере ИТТ</w:t>
      </w:r>
    </w:p>
    <w:p w14:paraId="055C4EF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center"/>
        <w:rPr>
          <w:b/>
          <w:sz w:val="27"/>
          <w:szCs w:val="27"/>
        </w:rPr>
      </w:pPr>
    </w:p>
    <w:p w14:paraId="414D2C0C" w14:textId="32D5E105"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567"/>
        <w:jc w:val="both"/>
        <w:rPr>
          <w:sz w:val="27"/>
          <w:szCs w:val="27"/>
        </w:rPr>
      </w:pPr>
      <w:r w:rsidRPr="001260FB">
        <w:rPr>
          <w:sz w:val="27"/>
          <w:szCs w:val="27"/>
        </w:rPr>
        <w:t xml:space="preserve">Принимаемые меры профилактики, совместно с органами местного самоуправления и прокуратуры позволили не допустить в 2025 году роста преступлений в сфере ИТТ, по итогам 2025 года регистрация преступлений данного вида сократилась на 41,9% (514 фактов). Фактов неправомерного доступа к компьютерной информации – личному кабинету портала Госуслуг (ст.272 УК РФ) зарегистрировано меньше на 77,5% (72), совершенных дистанционно краж - на 37,4% (77), мошенничеств - на 23,3% (243), наркопреступлений – на 12,7% (69). На постоянной основе организована профилактическая и разъяснительная работа с населением в целях противодействия данным преступлениям, формирования ответственного отношения к распоряжению своими денежными средствами и персональным данными. В средствах массовой информации опубликовано более 150 профилактических материалов на данную тематику, организованы и проведены акции и мероприятия среди граждан города всех возрастов по профилактике </w:t>
      </w:r>
      <w:proofErr w:type="spellStart"/>
      <w:r>
        <w:rPr>
          <w:sz w:val="27"/>
          <w:szCs w:val="27"/>
        </w:rPr>
        <w:t>в</w:t>
      </w:r>
      <w:r w:rsidRPr="001260FB">
        <w:rPr>
          <w:sz w:val="27"/>
          <w:szCs w:val="27"/>
        </w:rPr>
        <w:t>иктимного</w:t>
      </w:r>
      <w:proofErr w:type="spellEnd"/>
      <w:r w:rsidRPr="001260FB">
        <w:rPr>
          <w:sz w:val="27"/>
          <w:szCs w:val="27"/>
        </w:rPr>
        <w:t xml:space="preserve"> поведения, распространены информационные листовки. </w:t>
      </w:r>
    </w:p>
    <w:p w14:paraId="489FA08D"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sz w:val="27"/>
          <w:szCs w:val="27"/>
        </w:rPr>
      </w:pPr>
    </w:p>
    <w:p w14:paraId="2EDF130C"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НОН</w:t>
      </w:r>
    </w:p>
    <w:p w14:paraId="3EEA745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437D5A2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Борьба с незаконным оборотом наркотических средств, психотропных </w:t>
      </w:r>
      <w:r w:rsidRPr="001260FB">
        <w:rPr>
          <w:sz w:val="27"/>
          <w:szCs w:val="27"/>
        </w:rPr>
        <w:br/>
        <w:t>и сильнодействующих веществ</w:t>
      </w:r>
      <w:r w:rsidRPr="001260FB">
        <w:rPr>
          <w:rStyle w:val="ae"/>
          <w:sz w:val="27"/>
          <w:szCs w:val="27"/>
        </w:rPr>
        <w:footnoteReference w:id="3"/>
      </w:r>
      <w:r w:rsidRPr="001260FB">
        <w:rPr>
          <w:sz w:val="27"/>
          <w:szCs w:val="27"/>
        </w:rPr>
        <w:t xml:space="preserve"> была и остается одним из приоритетных направлений деятельности полиции. В сфере НОН в январе - декабре 2025 года выявлено и пресечено 120 преступлений, из них 104 связано со сбытом. В сравнении с прошлым годом улучшены результаты расследования преступлений по линии НОН, раскрываемость составила 68,1%. Из незаконного оборота изъято 4948 грамм наркотических средств и психотропных веществ. Выявлено 138 административных правонарушений по линии НОН.</w:t>
      </w:r>
    </w:p>
    <w:p w14:paraId="3AF7BD38"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1260FB">
        <w:rPr>
          <w:sz w:val="27"/>
          <w:szCs w:val="27"/>
        </w:rPr>
        <w:tab/>
      </w:r>
    </w:p>
    <w:p w14:paraId="4D22D247"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1260FB">
        <w:rPr>
          <w:b/>
          <w:sz w:val="27"/>
          <w:szCs w:val="27"/>
        </w:rPr>
        <w:t>Экономика</w:t>
      </w:r>
    </w:p>
    <w:p w14:paraId="4BE9CBD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p>
    <w:p w14:paraId="633D5C48"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В отчетном периоде выявлено и документировано 14 преступлений экономической и коррупционной направленности, из них 2 в крупном и особо крупном размере, 4 коррупционной направленности, 4 против государственной власти, 4 факта взяточничества. Расследовано 14 уголовных дел данной категории, раскрываемость составила 82,4%. </w:t>
      </w:r>
    </w:p>
    <w:p w14:paraId="440A0EF2"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both"/>
        <w:rPr>
          <w:sz w:val="27"/>
          <w:szCs w:val="27"/>
        </w:rPr>
      </w:pPr>
      <w:r w:rsidRPr="001260FB">
        <w:rPr>
          <w:sz w:val="27"/>
          <w:szCs w:val="27"/>
        </w:rPr>
        <w:tab/>
      </w:r>
    </w:p>
    <w:p w14:paraId="50EC3D1E"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567"/>
        <w:jc w:val="center"/>
        <w:rPr>
          <w:b/>
          <w:sz w:val="27"/>
          <w:szCs w:val="27"/>
        </w:rPr>
      </w:pPr>
      <w:r w:rsidRPr="001260FB">
        <w:rPr>
          <w:b/>
          <w:sz w:val="27"/>
          <w:szCs w:val="27"/>
        </w:rPr>
        <w:t>Преступность в общественных местах</w:t>
      </w:r>
    </w:p>
    <w:p w14:paraId="11F1949F"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7"/>
          <w:szCs w:val="27"/>
        </w:rPr>
      </w:pPr>
      <w:r w:rsidRPr="001260FB">
        <w:rPr>
          <w:sz w:val="27"/>
          <w:szCs w:val="27"/>
        </w:rPr>
        <w:t xml:space="preserve">Во втором полугодии 2025 года достигнута положительная динамика снижения криминальных проявлений, совершенных в общественных местах и на улицах. По итогам 2025 года количественный состав преступлений данной </w:t>
      </w:r>
      <w:r w:rsidRPr="001260FB">
        <w:rPr>
          <w:sz w:val="27"/>
          <w:szCs w:val="27"/>
        </w:rPr>
        <w:lastRenderedPageBreak/>
        <w:t xml:space="preserve">категории сократился на 9,6% (с 481 до 435), уличная преступность сократилась на 13,1% (с 206 до 179), преступлений, совершенных в общественных местах, зарегистрировано меньше на 6,9% (с 275 до 256). </w:t>
      </w:r>
    </w:p>
    <w:p w14:paraId="7BDF60BD"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color w:val="000000"/>
          <w:sz w:val="27"/>
          <w:szCs w:val="27"/>
        </w:rPr>
      </w:pPr>
      <w:r w:rsidRPr="001260FB">
        <w:rPr>
          <w:color w:val="000000"/>
          <w:sz w:val="27"/>
          <w:szCs w:val="27"/>
        </w:rPr>
        <w:t xml:space="preserve">В 2025 году на территории Соликамского муниципального округа организовано и проведено 51 согласованное массовое мероприятие с участием 54099 граждан, из них: политических – 25, спортивных – 6, религиозных – 4,                       специальных – 4, культурно - массовых – 12. Нарушений общественного порядка и общественной безопасности в период проведения мероприятий не допущено. </w:t>
      </w:r>
    </w:p>
    <w:p w14:paraId="438F2FB7"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color w:val="000000"/>
          <w:sz w:val="27"/>
          <w:szCs w:val="27"/>
        </w:rPr>
      </w:pPr>
      <w:r w:rsidRPr="001260FB">
        <w:rPr>
          <w:color w:val="000000"/>
          <w:sz w:val="27"/>
          <w:szCs w:val="27"/>
        </w:rPr>
        <w:t>На территории г. Соликамска установлено 518 камер единой системы видеонаблюдения, в том числе АПК «Безопасный город», из них функционировало 336. За 12 месяцев 2025 года осуществлено 26 обращений к АПК «Безопасный город» с изъятием видеоматериала.</w:t>
      </w:r>
    </w:p>
    <w:p w14:paraId="67265F76"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462925DB"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Подростковая преступность</w:t>
      </w:r>
    </w:p>
    <w:p w14:paraId="339E234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54BCBAD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В центре внимания находились вопросы предупреждения преступлений и правонарушений среди несовершеннолетних. Несмотря на проводимые профилактические мероприятия, на протяжении 2025 года сохранялся рост подростковой преступности. По итогам 2025 года доля расследованных преступлений, совершенных несовершеннолетними, составила 7,5%, при росте количественного показателя расследованных преступлений с 47 до 60 фактов (+28%) и снижении числа участников преступлений на 17,6% (с 34 до 28 лиц). Расследовано 38 групповых преступлений. По линии несовершеннолетних пресечено 810 административных правонарушений, в том числе совершенных несовершеннолетними – 97, взрослыми лицами – 649. На профилактическом учете в ОМВД состоит 99 несовершеннолетних, 113 родителей и законных представителей, 4 группы антиобщественной направленности. С целью формирования законопослушного поведения организовано и проведено 276 выступлений в образовательных учреждениях, 48 выступлений на родительских собраниях. </w:t>
      </w:r>
      <w:r w:rsidRPr="001260FB">
        <w:rPr>
          <w:rFonts w:eastAsia="Times New Roman CYR"/>
          <w:sz w:val="27"/>
          <w:szCs w:val="27"/>
        </w:rPr>
        <w:t>В целях предупреждения безнадзорности, правонарушений несовершеннолетних проведено</w:t>
      </w:r>
      <w:r w:rsidRPr="001260FB">
        <w:rPr>
          <w:rFonts w:eastAsia="Times New Roman CYR"/>
          <w:color w:val="FF0000"/>
          <w:sz w:val="27"/>
          <w:szCs w:val="27"/>
        </w:rPr>
        <w:t xml:space="preserve"> </w:t>
      </w:r>
      <w:r w:rsidRPr="001260FB">
        <w:rPr>
          <w:rFonts w:eastAsia="Times New Roman CYR"/>
          <w:sz w:val="27"/>
          <w:szCs w:val="27"/>
        </w:rPr>
        <w:t xml:space="preserve">128 совместных рейдов с представителями различных ведомств системы профилактики, в том числе 45 по продаже алкогольной продукции несовершеннолетним, в ходе которых составлено </w:t>
      </w:r>
      <w:r w:rsidRPr="001260FB">
        <w:rPr>
          <w:sz w:val="27"/>
          <w:szCs w:val="27"/>
        </w:rPr>
        <w:t>36 административных протоколов, выявлен 1 факт повторной продажи алкогольной продукции несовершеннолетней.</w:t>
      </w:r>
    </w:p>
    <w:p w14:paraId="675834E6"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Сохраняет актуальность проблема самовольных уходов несовершеннолетних, как из дома, так и из ГКУ СО ПК «Центр помощи детям», за 2025 год в ОМВД поступили заявления о розыске в отношении 19 воспитанников ГКУ СО ПК «Центр помощи детям г. Березники», из которых 15 уходили неоднократно, 1 подросток уходил 44 раза. В ноябре 2025 года в адрес администрации Соликамского муниципального округа направлено письмо о необходимости рассмотрения вопроса предупреждения бродяжничества среди несовершеннолетних на заседании комиссии по профилактике правонарушений с заслушиванием директора ГКУ СО ПК «ЦПД </w:t>
      </w:r>
      <w:proofErr w:type="spellStart"/>
      <w:r w:rsidRPr="001260FB">
        <w:rPr>
          <w:sz w:val="27"/>
          <w:szCs w:val="27"/>
        </w:rPr>
        <w:t>г.Березники</w:t>
      </w:r>
      <w:proofErr w:type="spellEnd"/>
      <w:r w:rsidRPr="001260FB">
        <w:rPr>
          <w:sz w:val="27"/>
          <w:szCs w:val="27"/>
        </w:rPr>
        <w:t>», ответ не поступил.</w:t>
      </w:r>
    </w:p>
    <w:p w14:paraId="3DF24C3F"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В настоящее время актуально принятие мер организационно – предупредительного характера, направленных на недопущение вовлечения </w:t>
      </w:r>
      <w:r w:rsidRPr="001260FB">
        <w:rPr>
          <w:sz w:val="27"/>
          <w:szCs w:val="27"/>
        </w:rPr>
        <w:lastRenderedPageBreak/>
        <w:t>несовершеннолетних в мошеннические схемы по выводу и обналичиванию денежных средств с банковских карт граждан («</w:t>
      </w:r>
      <w:proofErr w:type="spellStart"/>
      <w:r w:rsidRPr="001260FB">
        <w:rPr>
          <w:sz w:val="27"/>
          <w:szCs w:val="27"/>
        </w:rPr>
        <w:t>дроперство</w:t>
      </w:r>
      <w:proofErr w:type="spellEnd"/>
      <w:r w:rsidRPr="001260FB">
        <w:rPr>
          <w:sz w:val="27"/>
          <w:szCs w:val="27"/>
        </w:rPr>
        <w:t>»). Данный вопрос также заслуживает внимания для рассмотрения на заседании комиссии по профилактике правонарушений с привлечением всех субъектов профилактики, кроме этого, широкого освещения в средствах массовой информации.</w:t>
      </w:r>
    </w:p>
    <w:p w14:paraId="1363EDEC"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7BAB32D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71C9BC6A"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Раскрываемость преступлений</w:t>
      </w:r>
    </w:p>
    <w:p w14:paraId="634E20C6"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474C25E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Обеспечен системный подход к повышению эффективности раскрытия и расследования преступлений, обеспечению неотвратимости наказания. В 2025 году предварительно расследовано 800 криминальных деяний, 215 из них тяжкие и особо тяжкие. Установлено 518 лиц, причастных к совершению преступлений. Удельный вес оконченных расследованием преступлений составил 51,7%, что выше собственных показателей аналогичного периода прошлого года и среднекраевого показателя (47%; край – 44,8%). </w:t>
      </w:r>
    </w:p>
    <w:p w14:paraId="4F5787F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С положительной стороны можно отметить 100% результаты раскрываемости убийств, умышленного причинения тяжкого вреда здоровью, в том числе со смертельным исходом, изнасилований и насильственных действий сексуального характера, разбоев, хулиганства, преступлений в сфере НОО, мошенничеств экономической направленности. Выше среднекраевого показателя раскрываемость краж, преступлений в сфере НОН, в сфере ИТТ, преступлений в общественных местах, незаконных рубок леса. </w:t>
      </w:r>
    </w:p>
    <w:p w14:paraId="6C08795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sz w:val="27"/>
          <w:szCs w:val="27"/>
        </w:rPr>
      </w:pPr>
    </w:p>
    <w:p w14:paraId="1C2380D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1913166C"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Административная практика</w:t>
      </w:r>
    </w:p>
    <w:p w14:paraId="0C4FDDF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6F021C92"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В целях предупреждения преступлений организована работа по выявлению административных правонарушений. За 12 месяцев 2025 года выявлено и пресечено 2662 административных правонарушения. Всего выявлено 149 фактов мелкого хулиганства, распития алкогольной продукции в общественном месте  - 612, появления в общественных местах в состоянии опьянения - 6, несоблюдения административных ограничений и невыполнение обязанностей, установленных при административном надзоре - 157, уклонения от исполнения административного наказания - 208. </w:t>
      </w:r>
      <w:proofErr w:type="spellStart"/>
      <w:r w:rsidRPr="001260FB">
        <w:rPr>
          <w:sz w:val="27"/>
          <w:szCs w:val="27"/>
        </w:rPr>
        <w:t>Взыскаемость</w:t>
      </w:r>
      <w:proofErr w:type="spellEnd"/>
      <w:r w:rsidRPr="001260FB">
        <w:rPr>
          <w:sz w:val="27"/>
          <w:szCs w:val="27"/>
        </w:rPr>
        <w:t xml:space="preserve"> административных штрафов составила 82,4%.</w:t>
      </w:r>
    </w:p>
    <w:p w14:paraId="3F0F0BD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p>
    <w:p w14:paraId="3F4537A7"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Миграционная ситуация</w:t>
      </w:r>
    </w:p>
    <w:p w14:paraId="5D74DCA1"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6740F9F5"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z w:val="27"/>
          <w:szCs w:val="27"/>
        </w:rPr>
        <w:t xml:space="preserve">Приняты меры по обеспечению законности пребывания (проживания) иностранных граждан и лиц без гражданства на территории Соликамского муниципального округа. В 2025 году </w:t>
      </w:r>
      <w:r w:rsidRPr="001260FB">
        <w:rPr>
          <w:color w:val="000000"/>
          <w:sz w:val="27"/>
          <w:szCs w:val="27"/>
        </w:rPr>
        <w:t xml:space="preserve">поставлено на миграционный учет </w:t>
      </w:r>
      <w:proofErr w:type="gramStart"/>
      <w:r w:rsidRPr="001260FB">
        <w:rPr>
          <w:bCs/>
          <w:color w:val="000000"/>
          <w:sz w:val="27"/>
          <w:szCs w:val="27"/>
        </w:rPr>
        <w:t xml:space="preserve">2745 </w:t>
      </w:r>
      <w:r w:rsidRPr="001260FB">
        <w:rPr>
          <w:color w:val="000000"/>
          <w:sz w:val="27"/>
          <w:szCs w:val="27"/>
        </w:rPr>
        <w:t xml:space="preserve"> иностранных</w:t>
      </w:r>
      <w:proofErr w:type="gramEnd"/>
      <w:r w:rsidRPr="001260FB">
        <w:rPr>
          <w:color w:val="000000"/>
          <w:sz w:val="27"/>
          <w:szCs w:val="27"/>
        </w:rPr>
        <w:t xml:space="preserve"> граждан и лиц без гражданства. Сотрудниками ОМВД проведено 315 мероприятий по выявлению фактов нарушения миграционного законодательства, выявлено </w:t>
      </w:r>
      <w:r w:rsidRPr="001260FB">
        <w:rPr>
          <w:bCs/>
          <w:color w:val="000000"/>
          <w:sz w:val="27"/>
          <w:szCs w:val="27"/>
        </w:rPr>
        <w:t xml:space="preserve">173 </w:t>
      </w:r>
      <w:r w:rsidRPr="001260FB">
        <w:rPr>
          <w:color w:val="000000"/>
          <w:sz w:val="27"/>
          <w:szCs w:val="27"/>
        </w:rPr>
        <w:t>административных правонарушения по линии миграционного контроля.</w:t>
      </w:r>
    </w:p>
    <w:p w14:paraId="42C2144E"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pacing w:val="-6"/>
          <w:sz w:val="27"/>
          <w:szCs w:val="27"/>
        </w:rPr>
      </w:pPr>
    </w:p>
    <w:p w14:paraId="2A91C82F"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pacing w:val="-6"/>
          <w:sz w:val="27"/>
          <w:szCs w:val="27"/>
        </w:rPr>
      </w:pPr>
      <w:r w:rsidRPr="001260FB">
        <w:rPr>
          <w:b/>
          <w:spacing w:val="-6"/>
          <w:sz w:val="27"/>
          <w:szCs w:val="27"/>
        </w:rPr>
        <w:t>Безопасность дорожного движения</w:t>
      </w:r>
    </w:p>
    <w:p w14:paraId="35B9705E"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pacing w:val="-6"/>
          <w:sz w:val="27"/>
          <w:szCs w:val="27"/>
        </w:rPr>
      </w:pPr>
    </w:p>
    <w:p w14:paraId="26188FF4"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both"/>
        <w:rPr>
          <w:sz w:val="27"/>
          <w:szCs w:val="27"/>
        </w:rPr>
      </w:pPr>
      <w:r w:rsidRPr="001260FB">
        <w:rPr>
          <w:spacing w:val="-6"/>
          <w:sz w:val="27"/>
          <w:szCs w:val="27"/>
        </w:rPr>
        <w:t xml:space="preserve">Важнейшим направлением является реализация государственной политики в области безопасности дорожного движения. </w:t>
      </w:r>
      <w:r w:rsidRPr="001260FB">
        <w:rPr>
          <w:sz w:val="27"/>
          <w:szCs w:val="27"/>
        </w:rPr>
        <w:t>В январе - декабре 2025 года на территории Соликамского муниципального округа зарегистрировано 111 дорожно- транспортных происшествий</w:t>
      </w:r>
      <w:r w:rsidRPr="001260FB">
        <w:rPr>
          <w:rStyle w:val="ae"/>
          <w:sz w:val="27"/>
          <w:szCs w:val="27"/>
        </w:rPr>
        <w:footnoteReference w:id="4"/>
      </w:r>
      <w:r w:rsidRPr="001260FB">
        <w:rPr>
          <w:sz w:val="27"/>
          <w:szCs w:val="27"/>
        </w:rPr>
        <w:t xml:space="preserve"> с тяжкими последствиями (+6,7%), в которых погибло 12 человек (+33,3%), 139 человек получили телесные повреждения (+10,3%). Зарегистрировано 15 ДТП с участием несовершеннолетних (+66,7%), без погибших. Сократилось количество ДТП по вине водителей в состоянии алкогольного опьянения на 16% (21). Выявлено и пресечено 9114 административных правонарушений по линии Госавтоинспекции, выявлено 47 преступлений, предусмотренных ст.264.1 УК РФ. </w:t>
      </w:r>
    </w:p>
    <w:p w14:paraId="17575A43"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 w:val="left" w:pos="567"/>
        </w:tabs>
        <w:ind w:firstLine="567"/>
        <w:jc w:val="both"/>
        <w:rPr>
          <w:sz w:val="27"/>
          <w:szCs w:val="27"/>
        </w:rPr>
      </w:pPr>
      <w:r w:rsidRPr="001260FB">
        <w:rPr>
          <w:sz w:val="27"/>
          <w:szCs w:val="27"/>
        </w:rPr>
        <w:t>До настоящего времени остается нерешенным вопрос организации размещения и хранения транспорта, изъятого сотрудниками ОМВД. В настоящее время на территории ОМВД по адресу г. Соликамск, ул. Молодежная, 15, размещено 40 единиц транспортных средств, изъятых по уголовным делам, возбужденным по признакам преступления, предусмотренного ст. 264 УК РФ. В целях поддержании правопорядка, исключения допуска автомобилей, являющихся предметами преступлений к участию в дорожном движении, прошу рассмотреть вопрос о предоставлении места хранения изъятого транспорта (специализированной стоянки).</w:t>
      </w:r>
    </w:p>
    <w:p w14:paraId="0D2E6EEB"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4961F826" w14:textId="77777777" w:rsidR="00D62E19"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r w:rsidRPr="001260FB">
        <w:rPr>
          <w:b/>
          <w:sz w:val="27"/>
          <w:szCs w:val="27"/>
        </w:rPr>
        <w:t>Комплектование</w:t>
      </w:r>
    </w:p>
    <w:p w14:paraId="4E79AE48" w14:textId="77777777" w:rsidR="00D62E19" w:rsidRPr="001260FB" w:rsidRDefault="00D62E19" w:rsidP="00D62E19">
      <w:pPr>
        <w:pBdr>
          <w:top w:val="single" w:sz="4" w:space="1" w:color="FFFFFF"/>
          <w:left w:val="single" w:sz="4" w:space="0" w:color="FFFFFF"/>
          <w:bottom w:val="single" w:sz="4" w:space="31" w:color="FFFFFF"/>
          <w:right w:val="single" w:sz="4" w:space="10" w:color="FFFFFF"/>
        </w:pBdr>
        <w:tabs>
          <w:tab w:val="left" w:pos="0"/>
        </w:tabs>
        <w:ind w:firstLine="709"/>
        <w:jc w:val="center"/>
        <w:rPr>
          <w:b/>
          <w:sz w:val="27"/>
          <w:szCs w:val="27"/>
        </w:rPr>
      </w:pPr>
    </w:p>
    <w:p w14:paraId="64C30B20" w14:textId="77777777" w:rsidR="000B04EC" w:rsidRPr="000B04EC" w:rsidRDefault="000B04EC" w:rsidP="000B04EC">
      <w:pPr>
        <w:pBdr>
          <w:top w:val="single" w:sz="4" w:space="1" w:color="FFFFFF"/>
          <w:left w:val="single" w:sz="4" w:space="0" w:color="FFFFFF"/>
          <w:bottom w:val="single" w:sz="4" w:space="31" w:color="FFFFFF"/>
          <w:right w:val="single" w:sz="4" w:space="10" w:color="FFFFFF"/>
        </w:pBdr>
        <w:tabs>
          <w:tab w:val="left" w:pos="0"/>
        </w:tabs>
        <w:ind w:firstLine="709"/>
        <w:jc w:val="both"/>
        <w:rPr>
          <w:sz w:val="28"/>
          <w:szCs w:val="28"/>
        </w:rPr>
      </w:pPr>
      <w:r w:rsidRPr="000B04EC">
        <w:rPr>
          <w:sz w:val="28"/>
          <w:szCs w:val="28"/>
        </w:rPr>
        <w:t xml:space="preserve">Несмотря на принимаемые меры по отбору кадров и предупреждению оттока личного состава, сохраняет актуальность проблема комплектования и укрепления кадрового состава ОМВД, в первую очередь это ключевые службы –    </w:t>
      </w:r>
      <w:proofErr w:type="spellStart"/>
      <w:r w:rsidRPr="000B04EC">
        <w:rPr>
          <w:sz w:val="28"/>
          <w:szCs w:val="28"/>
        </w:rPr>
        <w:t>патрульно</w:t>
      </w:r>
      <w:proofErr w:type="spellEnd"/>
      <w:r w:rsidRPr="000B04EC">
        <w:rPr>
          <w:sz w:val="28"/>
          <w:szCs w:val="28"/>
        </w:rPr>
        <w:t xml:space="preserve"> - постовая, уголовный розыск, участковые уполномоченные полиции, следствие, дознание. Нами активно проводится профориентационная работа в образовательных учреждениях по привлечению кандидатов для поступления в ВУЗы МВД РФ и трудоустройства в органы внутренних дел. Вместе с тем, особое внимание уделяется соблюдению социальных гарантий действующих сотрудников ОМВД.</w:t>
      </w:r>
    </w:p>
    <w:p w14:paraId="298EC309" w14:textId="77777777" w:rsidR="000B04EC" w:rsidRPr="000B04EC" w:rsidRDefault="000B04EC" w:rsidP="000B04EC">
      <w:pPr>
        <w:pBdr>
          <w:top w:val="single" w:sz="4" w:space="1" w:color="FFFFFF"/>
          <w:left w:val="single" w:sz="4" w:space="0" w:color="FFFFFF"/>
          <w:bottom w:val="single" w:sz="4" w:space="31" w:color="FFFFFF"/>
          <w:right w:val="single" w:sz="4" w:space="10" w:color="FFFFFF"/>
        </w:pBdr>
        <w:tabs>
          <w:tab w:val="left" w:pos="0"/>
          <w:tab w:val="left" w:pos="709"/>
        </w:tabs>
        <w:ind w:firstLine="709"/>
        <w:jc w:val="both"/>
        <w:rPr>
          <w:sz w:val="28"/>
          <w:szCs w:val="28"/>
        </w:rPr>
      </w:pPr>
      <w:r w:rsidRPr="000B04EC">
        <w:rPr>
          <w:sz w:val="28"/>
          <w:szCs w:val="28"/>
        </w:rPr>
        <w:t>С учетом достигнутых показателей оперативно – служебной деятельности и в целях повышения ее эффективности в текущем году сохраняют актуальность и остаются приоритетными направления, связанные с</w:t>
      </w:r>
      <w:r w:rsidRPr="000B04EC">
        <w:rPr>
          <w:color w:val="000000"/>
          <w:sz w:val="28"/>
          <w:szCs w:val="28"/>
        </w:rPr>
        <w:t xml:space="preserve"> оперативным раскрытием, расследованием и направлением в суд уголовных дел; борьбой с коррупцией; предупреждением распространения наркопреступности; реализацией действенных мер по профилактике преступлений и правонарушений во взаимодействии со всеми субъектами профилактики; обеспечением общественного порядка и общественной безопасности; снижением аварийности на территории оперативного </w:t>
      </w:r>
      <w:r w:rsidRPr="000B04EC">
        <w:rPr>
          <w:color w:val="000000"/>
          <w:sz w:val="28"/>
          <w:szCs w:val="28"/>
        </w:rPr>
        <w:lastRenderedPageBreak/>
        <w:t xml:space="preserve">обслуживания. Личный состав ОМВД способен </w:t>
      </w:r>
      <w:proofErr w:type="gramStart"/>
      <w:r w:rsidRPr="000B04EC">
        <w:rPr>
          <w:color w:val="000000"/>
          <w:sz w:val="28"/>
          <w:szCs w:val="28"/>
        </w:rPr>
        <w:t>решать  поставленные</w:t>
      </w:r>
      <w:proofErr w:type="gramEnd"/>
      <w:r w:rsidRPr="000B04EC">
        <w:rPr>
          <w:color w:val="000000"/>
          <w:sz w:val="28"/>
          <w:szCs w:val="28"/>
        </w:rPr>
        <w:t xml:space="preserve"> задачи в полном объеме, обеспечив тем самым защиту прав, свобод, интересов и безопасность населения.</w:t>
      </w:r>
    </w:p>
    <w:p w14:paraId="64DD0623" w14:textId="77777777" w:rsidR="000B04EC" w:rsidRPr="000B04EC" w:rsidRDefault="000B04EC" w:rsidP="000B04EC">
      <w:pPr>
        <w:jc w:val="center"/>
        <w:rPr>
          <w:sz w:val="28"/>
          <w:szCs w:val="28"/>
        </w:rPr>
      </w:pPr>
    </w:p>
    <w:p w14:paraId="57B9D29D" w14:textId="77777777" w:rsidR="00D62E19" w:rsidRPr="000B04EC" w:rsidRDefault="00D62E19" w:rsidP="00D62E19">
      <w:pPr>
        <w:jc w:val="center"/>
        <w:rPr>
          <w:sz w:val="28"/>
          <w:szCs w:val="28"/>
        </w:rPr>
      </w:pPr>
    </w:p>
    <w:p w14:paraId="0ED1C1CE" w14:textId="77777777" w:rsidR="00D62E19" w:rsidRPr="000B04EC" w:rsidRDefault="00D62E19" w:rsidP="00D62E19">
      <w:pPr>
        <w:rPr>
          <w:sz w:val="28"/>
          <w:szCs w:val="28"/>
        </w:rPr>
      </w:pPr>
    </w:p>
    <w:p w14:paraId="2DE61CE1" w14:textId="77777777" w:rsidR="00336422" w:rsidRPr="000B04EC" w:rsidRDefault="00336422">
      <w:pPr>
        <w:rPr>
          <w:sz w:val="28"/>
          <w:szCs w:val="28"/>
        </w:rPr>
      </w:pPr>
    </w:p>
    <w:sectPr w:rsidR="00336422" w:rsidRPr="000B04E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E5C90" w14:textId="77777777" w:rsidR="00017D96" w:rsidRDefault="00017D96" w:rsidP="00D62E19">
      <w:r>
        <w:separator/>
      </w:r>
    </w:p>
  </w:endnote>
  <w:endnote w:type="continuationSeparator" w:id="0">
    <w:p w14:paraId="40FAFCF3" w14:textId="77777777" w:rsidR="00017D96" w:rsidRDefault="00017D96" w:rsidP="00D6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29E8B" w14:textId="77777777" w:rsidR="00017D96" w:rsidRDefault="00017D96" w:rsidP="00D62E19">
      <w:r>
        <w:separator/>
      </w:r>
    </w:p>
  </w:footnote>
  <w:footnote w:type="continuationSeparator" w:id="0">
    <w:p w14:paraId="25229A8A" w14:textId="77777777" w:rsidR="00017D96" w:rsidRDefault="00017D96" w:rsidP="00D62E19">
      <w:r>
        <w:continuationSeparator/>
      </w:r>
    </w:p>
  </w:footnote>
  <w:footnote w:id="1">
    <w:p w14:paraId="2004BD7A" w14:textId="77777777" w:rsidR="00D62E19" w:rsidRPr="00587E87" w:rsidRDefault="00D62E19" w:rsidP="00D62E19">
      <w:pPr>
        <w:pStyle w:val="ac"/>
        <w:rPr>
          <w:lang w:val="ru-RU"/>
        </w:rPr>
      </w:pPr>
      <w:r>
        <w:rPr>
          <w:rStyle w:val="ae"/>
          <w:rFonts w:eastAsiaTheme="majorEastAsia"/>
        </w:rPr>
        <w:footnoteRef/>
      </w:r>
      <w:r>
        <w:t xml:space="preserve"> </w:t>
      </w:r>
      <w:r>
        <w:rPr>
          <w:lang w:val="ru-RU"/>
        </w:rPr>
        <w:t>Далее – «ОМВД».</w:t>
      </w:r>
    </w:p>
  </w:footnote>
  <w:footnote w:id="2">
    <w:p w14:paraId="70E5A94A" w14:textId="77777777" w:rsidR="00D62E19" w:rsidRPr="005F22C6" w:rsidRDefault="00D62E19" w:rsidP="00D62E19">
      <w:pPr>
        <w:pStyle w:val="ac"/>
        <w:rPr>
          <w:lang w:val="ru-RU"/>
        </w:rPr>
      </w:pPr>
      <w:r>
        <w:rPr>
          <w:rStyle w:val="ae"/>
          <w:rFonts w:eastAsiaTheme="majorEastAsia"/>
        </w:rPr>
        <w:footnoteRef/>
      </w:r>
      <w:r>
        <w:t xml:space="preserve"> </w:t>
      </w:r>
      <w:r>
        <w:rPr>
          <w:lang w:val="ru-RU"/>
        </w:rPr>
        <w:t>Далее – «ИТТ».</w:t>
      </w:r>
    </w:p>
  </w:footnote>
  <w:footnote w:id="3">
    <w:p w14:paraId="359C7006" w14:textId="77777777" w:rsidR="00D62E19" w:rsidRPr="0040582F" w:rsidRDefault="00D62E19" w:rsidP="00D62E19">
      <w:pPr>
        <w:pStyle w:val="ac"/>
        <w:rPr>
          <w:lang w:val="ru-RU"/>
        </w:rPr>
      </w:pPr>
      <w:r>
        <w:rPr>
          <w:rStyle w:val="ae"/>
          <w:rFonts w:eastAsiaTheme="majorEastAsia"/>
        </w:rPr>
        <w:footnoteRef/>
      </w:r>
      <w:r>
        <w:t xml:space="preserve"> </w:t>
      </w:r>
      <w:r>
        <w:rPr>
          <w:lang w:val="ru-RU"/>
        </w:rPr>
        <w:t>Далее – «НОН».</w:t>
      </w:r>
    </w:p>
  </w:footnote>
  <w:footnote w:id="4">
    <w:p w14:paraId="4D825EA3" w14:textId="77777777" w:rsidR="00D62E19" w:rsidRPr="002E6051" w:rsidRDefault="00D62E19" w:rsidP="00D62E19">
      <w:pPr>
        <w:pStyle w:val="ac"/>
        <w:rPr>
          <w:lang w:val="ru-RU"/>
        </w:rPr>
      </w:pPr>
      <w:r>
        <w:rPr>
          <w:rStyle w:val="ae"/>
          <w:rFonts w:eastAsiaTheme="majorEastAsia"/>
        </w:rPr>
        <w:footnoteRef/>
      </w:r>
      <w:r>
        <w:t xml:space="preserve"> </w:t>
      </w:r>
      <w:r>
        <w:rPr>
          <w:lang w:val="ru-RU"/>
        </w:rPr>
        <w:t>Далее – «ДТП».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084"/>
    <w:rsid w:val="00017D96"/>
    <w:rsid w:val="000B04EC"/>
    <w:rsid w:val="00336422"/>
    <w:rsid w:val="003F4762"/>
    <w:rsid w:val="007F60E5"/>
    <w:rsid w:val="00D62E19"/>
    <w:rsid w:val="00ED3084"/>
    <w:rsid w:val="00ED3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4398"/>
  <w15:chartTrackingRefBased/>
  <w15:docId w15:val="{0F0CDE42-98F3-4891-BB72-ECE8917A1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2E19"/>
    <w:pPr>
      <w:spacing w:after="0" w:line="240" w:lineRule="auto"/>
    </w:pPr>
    <w:rPr>
      <w:rFonts w:ascii="Times New Roman" w:eastAsia="Calibri" w:hAnsi="Times New Roman" w:cs="Times New Roman"/>
      <w:kern w:val="0"/>
      <w:sz w:val="24"/>
      <w:szCs w:val="24"/>
      <w:lang w:eastAsia="ru-RU"/>
      <w14:ligatures w14:val="none"/>
    </w:rPr>
  </w:style>
  <w:style w:type="paragraph" w:styleId="1">
    <w:name w:val="heading 1"/>
    <w:basedOn w:val="a"/>
    <w:next w:val="a"/>
    <w:link w:val="10"/>
    <w:uiPriority w:val="9"/>
    <w:qFormat/>
    <w:rsid w:val="00ED308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2">
    <w:name w:val="heading 2"/>
    <w:basedOn w:val="a"/>
    <w:next w:val="a"/>
    <w:link w:val="20"/>
    <w:semiHidden/>
    <w:unhideWhenUsed/>
    <w:qFormat/>
    <w:rsid w:val="00ED308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ED308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ED3084"/>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5">
    <w:name w:val="heading 5"/>
    <w:basedOn w:val="a"/>
    <w:next w:val="a"/>
    <w:link w:val="50"/>
    <w:uiPriority w:val="9"/>
    <w:semiHidden/>
    <w:unhideWhenUsed/>
    <w:qFormat/>
    <w:rsid w:val="00ED3084"/>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6">
    <w:name w:val="heading 6"/>
    <w:basedOn w:val="a"/>
    <w:next w:val="a"/>
    <w:link w:val="60"/>
    <w:uiPriority w:val="9"/>
    <w:semiHidden/>
    <w:unhideWhenUsed/>
    <w:qFormat/>
    <w:rsid w:val="00ED308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7">
    <w:name w:val="heading 7"/>
    <w:basedOn w:val="a"/>
    <w:next w:val="a"/>
    <w:link w:val="70"/>
    <w:uiPriority w:val="9"/>
    <w:semiHidden/>
    <w:unhideWhenUsed/>
    <w:qFormat/>
    <w:rsid w:val="00ED308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8">
    <w:name w:val="heading 8"/>
    <w:basedOn w:val="a"/>
    <w:next w:val="a"/>
    <w:link w:val="80"/>
    <w:uiPriority w:val="9"/>
    <w:semiHidden/>
    <w:unhideWhenUsed/>
    <w:qFormat/>
    <w:rsid w:val="00ED308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9">
    <w:name w:val="heading 9"/>
    <w:basedOn w:val="a"/>
    <w:next w:val="a"/>
    <w:link w:val="90"/>
    <w:uiPriority w:val="9"/>
    <w:semiHidden/>
    <w:unhideWhenUsed/>
    <w:qFormat/>
    <w:rsid w:val="00ED3084"/>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D308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semiHidden/>
    <w:rsid w:val="00ED308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ED308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ED308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ED308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ED308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D3084"/>
    <w:rPr>
      <w:rFonts w:eastAsiaTheme="majorEastAsia" w:cstheme="majorBidi"/>
      <w:color w:val="595959" w:themeColor="text1" w:themeTint="A6"/>
    </w:rPr>
  </w:style>
  <w:style w:type="character" w:customStyle="1" w:styleId="80">
    <w:name w:val="Заголовок 8 Знак"/>
    <w:basedOn w:val="a0"/>
    <w:link w:val="8"/>
    <w:uiPriority w:val="9"/>
    <w:semiHidden/>
    <w:rsid w:val="00ED308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D3084"/>
    <w:rPr>
      <w:rFonts w:eastAsiaTheme="majorEastAsia" w:cstheme="majorBidi"/>
      <w:color w:val="272727" w:themeColor="text1" w:themeTint="D8"/>
    </w:rPr>
  </w:style>
  <w:style w:type="paragraph" w:styleId="a3">
    <w:name w:val="Title"/>
    <w:basedOn w:val="a"/>
    <w:next w:val="a"/>
    <w:link w:val="a4"/>
    <w:uiPriority w:val="10"/>
    <w:qFormat/>
    <w:rsid w:val="00ED3084"/>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ED308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D308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ED308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D3084"/>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22">
    <w:name w:val="Цитата 2 Знак"/>
    <w:basedOn w:val="a0"/>
    <w:link w:val="21"/>
    <w:uiPriority w:val="29"/>
    <w:rsid w:val="00ED3084"/>
    <w:rPr>
      <w:i/>
      <w:iCs/>
      <w:color w:val="404040" w:themeColor="text1" w:themeTint="BF"/>
    </w:rPr>
  </w:style>
  <w:style w:type="paragraph" w:styleId="a7">
    <w:name w:val="List Paragraph"/>
    <w:basedOn w:val="a"/>
    <w:uiPriority w:val="34"/>
    <w:qFormat/>
    <w:rsid w:val="00ED3084"/>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a8">
    <w:name w:val="Intense Emphasis"/>
    <w:basedOn w:val="a0"/>
    <w:uiPriority w:val="21"/>
    <w:qFormat/>
    <w:rsid w:val="00ED3084"/>
    <w:rPr>
      <w:i/>
      <w:iCs/>
      <w:color w:val="2F5496" w:themeColor="accent1" w:themeShade="BF"/>
    </w:rPr>
  </w:style>
  <w:style w:type="paragraph" w:styleId="a9">
    <w:name w:val="Intense Quote"/>
    <w:basedOn w:val="a"/>
    <w:next w:val="a"/>
    <w:link w:val="aa"/>
    <w:uiPriority w:val="30"/>
    <w:qFormat/>
    <w:rsid w:val="00ED308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aa">
    <w:name w:val="Выделенная цитата Знак"/>
    <w:basedOn w:val="a0"/>
    <w:link w:val="a9"/>
    <w:uiPriority w:val="30"/>
    <w:rsid w:val="00ED3084"/>
    <w:rPr>
      <w:i/>
      <w:iCs/>
      <w:color w:val="2F5496" w:themeColor="accent1" w:themeShade="BF"/>
    </w:rPr>
  </w:style>
  <w:style w:type="character" w:styleId="ab">
    <w:name w:val="Intense Reference"/>
    <w:basedOn w:val="a0"/>
    <w:uiPriority w:val="32"/>
    <w:qFormat/>
    <w:rsid w:val="00ED3084"/>
    <w:rPr>
      <w:b/>
      <w:bCs/>
      <w:smallCaps/>
      <w:color w:val="2F5496" w:themeColor="accent1" w:themeShade="BF"/>
      <w:spacing w:val="5"/>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ft Знак Знак,Зна"/>
    <w:basedOn w:val="a"/>
    <w:link w:val="ad"/>
    <w:unhideWhenUsed/>
    <w:rsid w:val="00D62E19"/>
    <w:rPr>
      <w:rFonts w:eastAsia="Times New Roman"/>
      <w:sz w:val="20"/>
      <w:szCs w:val="20"/>
      <w:lang w:val="x-none" w:eastAsia="x-none"/>
    </w:rPr>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ft Знак Знак Знак"/>
    <w:basedOn w:val="a0"/>
    <w:link w:val="ac"/>
    <w:rsid w:val="00D62E19"/>
    <w:rPr>
      <w:rFonts w:ascii="Times New Roman" w:eastAsia="Times New Roman" w:hAnsi="Times New Roman" w:cs="Times New Roman"/>
      <w:kern w:val="0"/>
      <w:sz w:val="20"/>
      <w:szCs w:val="20"/>
      <w:lang w:val="x-none" w:eastAsia="x-none"/>
      <w14:ligatures w14:val="none"/>
    </w:rPr>
  </w:style>
  <w:style w:type="character" w:styleId="ae">
    <w:name w:val="footnote reference"/>
    <w:aliases w:val="fr,FZ,Текст сновски,Знак сноски 1,Знак сноски-FN,Ciae niinee-FN,Referencia nota al pie,Appel note de bas de page,Ciae niinee I,Знак сноски Н,Footnote Reference/"/>
    <w:unhideWhenUsed/>
    <w:qFormat/>
    <w:rsid w:val="00D62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1919</Words>
  <Characters>10940</Characters>
  <Application>Microsoft Office Word</Application>
  <DocSecurity>0</DocSecurity>
  <Lines>91</Lines>
  <Paragraphs>25</Paragraphs>
  <ScaleCrop>false</ScaleCrop>
  <Company/>
  <LinksUpToDate>false</LinksUpToDate>
  <CharactersWithSpaces>12834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Чекан Нина Александровна</dc:creator>
  <cp:keywords/>
  <dc:description/>
  <cp:lastModifiedBy>User</cp:lastModifiedBy>
  <cp:revision>3</cp:revision>
  <dcterms:created xsi:type="dcterms:W3CDTF">2026-03-19T03:50:00Z</dcterms:created>
  <dcterms:modified xsi:type="dcterms:W3CDTF">2026-03-27T07:38:00Z</dcterms:modified>
</cp:coreProperties>
</file>